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2CE1">
      <w:pPr>
        <w:pStyle w:val="2"/>
        <w:widowControl/>
        <w:shd w:val="clear" w:color="auto" w:fill="FFFFFF"/>
        <w:spacing w:beforeAutospacing="0" w:afterAutospacing="0"/>
        <w:jc w:val="center"/>
        <w:textAlignment w:val="baseline"/>
        <w:rPr>
          <w:rStyle w:val="5"/>
          <w:rFonts w:hint="eastAsia" w:ascii="Times New Roman" w:hAnsi="Times New Roman" w:eastAsia="方正小标宋简体" w:cstheme="minorBidi"/>
          <w:b w:val="0"/>
          <w:bCs w:val="0"/>
          <w:color w:val="383838"/>
          <w:shd w:val="clear" w:color="auto" w:fill="FFFFFF"/>
        </w:rPr>
      </w:pPr>
      <w:r>
        <w:rPr>
          <w:rStyle w:val="5"/>
          <w:rFonts w:hint="default" w:ascii="Times New Roman" w:hAnsi="Times New Roman" w:eastAsia="方正小标宋简体" w:cstheme="minorBidi"/>
          <w:b w:val="0"/>
          <w:bCs w:val="0"/>
          <w:color w:val="383838"/>
          <w:shd w:val="clear" w:color="auto" w:fill="FFFFFF"/>
        </w:rPr>
        <w:t>中国科学院</w:t>
      </w:r>
      <w:r>
        <w:rPr>
          <w:rStyle w:val="5"/>
          <w:rFonts w:hint="eastAsia" w:ascii="Times New Roman" w:hAnsi="Times New Roman" w:eastAsia="方正小标宋简体" w:cstheme="minorBidi"/>
          <w:b w:val="0"/>
          <w:bCs w:val="0"/>
          <w:color w:val="383838"/>
          <w:shd w:val="clear" w:color="auto" w:fill="FFFFFF"/>
          <w:lang w:val="en-US" w:eastAsia="zh-CN"/>
        </w:rPr>
        <w:t>第四</w:t>
      </w:r>
      <w:r>
        <w:rPr>
          <w:rStyle w:val="5"/>
          <w:rFonts w:hint="default" w:ascii="Times New Roman" w:hAnsi="Times New Roman" w:eastAsia="方正小标宋简体" w:cstheme="minorBidi"/>
          <w:b w:val="0"/>
          <w:bCs w:val="0"/>
          <w:color w:val="383838"/>
          <w:shd w:val="clear" w:color="auto" w:fill="FFFFFF"/>
        </w:rPr>
        <w:t>幼儿园</w:t>
      </w:r>
      <w:r>
        <w:rPr>
          <w:rStyle w:val="5"/>
          <w:rFonts w:hint="eastAsia" w:ascii="Times New Roman" w:hAnsi="Times New Roman" w:eastAsia="方正小标宋简体" w:cstheme="minorBidi"/>
          <w:b w:val="0"/>
          <w:bCs w:val="0"/>
          <w:color w:val="383838"/>
          <w:shd w:val="clear" w:color="auto" w:fill="FFFFFF"/>
          <w:lang w:val="en-US" w:eastAsia="zh-CN"/>
        </w:rPr>
        <w:t>廊桥</w:t>
      </w:r>
      <w:r>
        <w:rPr>
          <w:rStyle w:val="5"/>
          <w:rFonts w:hint="eastAsia" w:ascii="Times New Roman" w:hAnsi="Times New Roman" w:eastAsia="方正小标宋简体" w:cstheme="minorBidi"/>
          <w:b w:val="0"/>
          <w:bCs w:val="0"/>
          <w:color w:val="383838"/>
          <w:shd w:val="clear" w:color="auto" w:fill="FFFFFF"/>
        </w:rPr>
        <w:t>综合改造项目</w:t>
      </w:r>
    </w:p>
    <w:p w14:paraId="3A5D381A">
      <w:pPr>
        <w:rPr>
          <w:rFonts w:hint="eastAsia"/>
          <w:lang w:val="en-US" w:eastAsia="zh-CN"/>
        </w:rPr>
      </w:pPr>
    </w:p>
    <w:p w14:paraId="433E7F09">
      <w:pPr>
        <w:numPr>
          <w:ilvl w:val="0"/>
          <w:numId w:val="0"/>
        </w:numPr>
        <w:spacing w:line="500" w:lineRule="exact"/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</w:rPr>
        <w:t>一、项目说明及要求</w:t>
      </w:r>
    </w:p>
    <w:p w14:paraId="5A90D371">
      <w:pPr>
        <w:pStyle w:val="2"/>
        <w:widowControl/>
        <w:shd w:val="clear" w:color="auto" w:fill="FFFFFF"/>
        <w:spacing w:beforeAutospacing="0" w:afterAutospacing="0"/>
        <w:ind w:firstLine="560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(一)本项目涵盖拆除、基层处理、防水施工、地面恢复、独立花箱制作安装、防腐木坐凳制作安装、垃圾清运全流程工序。</w:t>
      </w:r>
    </w:p>
    <w:p w14:paraId="121731AA">
      <w:pPr>
        <w:pStyle w:val="2"/>
        <w:widowControl/>
        <w:shd w:val="clear" w:color="auto" w:fill="FFFFFF"/>
        <w:spacing w:beforeAutospacing="0" w:afterAutospacing="0"/>
        <w:ind w:firstLine="560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(二)本项目清单报价包含人工、材料、机械、管理费、利润、安全文明施工费、垃圾清运费、材料损耗费等全部相关费用，无额外增项费用。</w:t>
      </w:r>
    </w:p>
    <w:p w14:paraId="52962584">
      <w:pPr>
        <w:pStyle w:val="2"/>
        <w:widowControl/>
        <w:shd w:val="clear" w:color="auto" w:fill="FFFFFF"/>
        <w:spacing w:beforeAutospacing="0" w:afterAutospacing="0"/>
        <w:ind w:firstLine="560" w:firstLineChars="20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(三)本项目为幼儿园专项施工，所有施工流程、材料必须符合幼儿园环保、安全施工规范，防水材料选用耐根穿刺型专用材料(3mm厚SBS防水卷材+4mm厚耐根穿刺SBS防水卷材两层)，花箱、坐凳采用环保防腐木(深度碳化木40mm*60mm*4m)，无异味、无尖锐边角，保障幼儿安全。原有连体花箱、茶花旧花箱全部拆除，更换为400mmx400mm标准化独立花箱，廊架下方新增定制防腐木坐凳，施工产生的多余板材、种植土及各类建筑垃圾全部密闭外运合规消纳。</w:t>
      </w:r>
    </w:p>
    <w:p w14:paraId="673BFF91">
      <w:pPr>
        <w:numPr>
          <w:ilvl w:val="0"/>
          <w:numId w:val="0"/>
        </w:numPr>
        <w:spacing w:line="500" w:lineRule="exact"/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</w:rPr>
        <w:t>二、工程量清单</w:t>
      </w: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说明</w:t>
      </w:r>
    </w:p>
    <w:p w14:paraId="727D198A">
      <w:pPr>
        <w:spacing w:line="360" w:lineRule="auto"/>
        <w:ind w:firstLine="56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本项目清单量为参考工程量，</w:t>
      </w:r>
      <w:bookmarkStart w:id="0" w:name="heading_2"/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拟参选施工单位报名前须现场踏勘，按我园既定方案和指定品牌材料（施工方案统一，品牌材料一致）报价，暂定于4月13日9时—10时，集中安排现场踏勘。</w:t>
      </w:r>
    </w:p>
    <w:p w14:paraId="31DE6288">
      <w:pPr>
        <w:spacing w:line="360" w:lineRule="auto"/>
        <w:ind w:firstLine="560"/>
        <w:jc w:val="both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（一）拆除工程</w:t>
      </w:r>
      <w:bookmarkEnd w:id="0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3"/>
        <w:gridCol w:w="1262"/>
        <w:gridCol w:w="2791"/>
        <w:gridCol w:w="1150"/>
        <w:gridCol w:w="1194"/>
        <w:gridCol w:w="1306"/>
      </w:tblGrid>
      <w:tr w14:paraId="4C3EDC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rPr>
          <w:trHeight w:val="90" w:hRule="atLeast"/>
        </w:trPr>
        <w:tc>
          <w:tcPr>
            <w:tcW w:w="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EF1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2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124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27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A54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项目特征描述</w:t>
            </w:r>
          </w:p>
        </w:tc>
        <w:tc>
          <w:tcPr>
            <w:tcW w:w="1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6D8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计量单位</w:t>
            </w: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F0D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工程量</w:t>
            </w:r>
          </w:p>
        </w:tc>
        <w:tc>
          <w:tcPr>
            <w:tcW w:w="1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EFA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311EB6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647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2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A24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廊架两侧排水沟拆除</w:t>
            </w:r>
          </w:p>
        </w:tc>
        <w:tc>
          <w:tcPr>
            <w:tcW w:w="27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E95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部位：廊架双侧；2. 拆除原有砖砌/混凝土排水沟，清理基层；3. 拆除废料集中堆放，后续统一外运</w:t>
            </w:r>
          </w:p>
        </w:tc>
        <w:tc>
          <w:tcPr>
            <w:tcW w:w="1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3BD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</w:t>
            </w: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237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42.8</w:t>
            </w:r>
          </w:p>
        </w:tc>
        <w:tc>
          <w:tcPr>
            <w:tcW w:w="1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344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廊架总长21.4m，双侧排水沟合计长度</w:t>
            </w:r>
          </w:p>
        </w:tc>
      </w:tr>
      <w:tr w14:paraId="0E0BB9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B88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2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21B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廊架原地面拆除及清底</w:t>
            </w:r>
          </w:p>
        </w:tc>
        <w:tc>
          <w:tcPr>
            <w:tcW w:w="27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3DF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部位：廊架全域（21.4m×3.7m）；2. 拆除范围：地面面层、找平层，彻底清理至结构底层；3. 基层浮渣、杂物、灰尘全部清理干净</w:t>
            </w:r>
          </w:p>
        </w:tc>
        <w:tc>
          <w:tcPr>
            <w:tcW w:w="1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E58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BEC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79.18</w:t>
            </w:r>
          </w:p>
        </w:tc>
        <w:tc>
          <w:tcPr>
            <w:tcW w:w="1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B9D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按投影面积计算</w:t>
            </w:r>
          </w:p>
        </w:tc>
      </w:tr>
      <w:tr w14:paraId="3CF985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64C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2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B53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二楼平台拆除工程</w:t>
            </w:r>
          </w:p>
        </w:tc>
        <w:tc>
          <w:tcPr>
            <w:tcW w:w="27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17D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部位：幼儿园二楼平台全域；2. 拆除内容：原有老旧花箱、花架、破损地面及附属设施；3. 基层彻底清理，无残留杂物</w:t>
            </w:r>
          </w:p>
        </w:tc>
        <w:tc>
          <w:tcPr>
            <w:tcW w:w="1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4B1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C92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40.00</w:t>
            </w:r>
          </w:p>
        </w:tc>
        <w:tc>
          <w:tcPr>
            <w:tcW w:w="1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149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按平台实际面积估算，据实结算</w:t>
            </w:r>
          </w:p>
        </w:tc>
      </w:tr>
      <w:tr w14:paraId="5A76576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C3C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2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BEC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原有花箱整体拆除</w:t>
            </w:r>
          </w:p>
        </w:tc>
        <w:tc>
          <w:tcPr>
            <w:tcW w:w="27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6DA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部位：园区指定花箱摆放区域；2. 拆除内容：原有连体花箱、茶花旧花箱整体拆解；3. 含花箱内部种植土清理、废旧板材分类拆解</w:t>
            </w:r>
          </w:p>
        </w:tc>
        <w:tc>
          <w:tcPr>
            <w:tcW w:w="1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51C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92C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3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AA3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整体拆除包干，含内部杂物清理</w:t>
            </w:r>
          </w:p>
        </w:tc>
      </w:tr>
    </w:tbl>
    <w:p w14:paraId="188D7ABD">
      <w:pPr>
        <w:spacing w:line="360" w:lineRule="auto"/>
        <w:jc w:val="both"/>
        <w:rPr>
          <w:rFonts w:hint="eastAsia"/>
          <w:sz w:val="24"/>
          <w:szCs w:val="28"/>
        </w:rPr>
      </w:pPr>
      <w:bookmarkStart w:id="1" w:name="heading_3"/>
      <w:r>
        <w:rPr>
          <w:rFonts w:hint="eastAsia"/>
          <w:sz w:val="24"/>
          <w:szCs w:val="28"/>
        </w:rPr>
        <w:t>（二）基层处理工程</w:t>
      </w:r>
      <w:bookmarkEnd w:id="1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5"/>
        <w:gridCol w:w="1262"/>
        <w:gridCol w:w="2595"/>
        <w:gridCol w:w="1234"/>
        <w:gridCol w:w="1333"/>
        <w:gridCol w:w="1217"/>
      </w:tblGrid>
      <w:tr w14:paraId="187674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D4C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2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875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2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D9D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项目特征描述</w:t>
            </w: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272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计量单位</w:t>
            </w:r>
          </w:p>
        </w:tc>
        <w:tc>
          <w:tcPr>
            <w:tcW w:w="13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E58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工程量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CA2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536A3F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E44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2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BB1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地面基层平整修复</w:t>
            </w:r>
          </w:p>
        </w:tc>
        <w:tc>
          <w:tcPr>
            <w:tcW w:w="2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1A9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部位：廊架+二楼平台全域；2. 工作内容：基层夯实、凸起部位剔除、凹陷部位C15细石混凝土填补找平；3. 阴阳角做R50mm圆弧处理，便于防水施工</w:t>
            </w: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029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3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CDE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119.18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DE5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含廊架79.18㎡+平台40㎡合计面积</w:t>
            </w:r>
          </w:p>
        </w:tc>
      </w:tr>
      <w:tr w14:paraId="3878B30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1B4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2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9C4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基层干燥及除尘处理</w:t>
            </w:r>
          </w:p>
        </w:tc>
        <w:tc>
          <w:tcPr>
            <w:tcW w:w="2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EF7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部位：防水施工全域基层；2. 工作内容：基层含水率专业检测、表面浮尘/油污彻底清理、自然晾干处理；3. 确保基层干燥平整，符合防水施工标准</w:t>
            </w: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D16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3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C5A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119.18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50B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防水施工前必备预处理工序</w:t>
            </w:r>
          </w:p>
        </w:tc>
      </w:tr>
    </w:tbl>
    <w:p w14:paraId="3F93A72C">
      <w:pPr>
        <w:spacing w:line="360" w:lineRule="auto"/>
        <w:jc w:val="both"/>
        <w:rPr>
          <w:rFonts w:hint="eastAsia"/>
          <w:sz w:val="24"/>
          <w:szCs w:val="28"/>
        </w:rPr>
      </w:pPr>
      <w:bookmarkStart w:id="2" w:name="heading_4"/>
      <w:r>
        <w:rPr>
          <w:rFonts w:hint="eastAsia"/>
          <w:sz w:val="24"/>
          <w:szCs w:val="28"/>
        </w:rPr>
        <w:t>（三）防水工程</w:t>
      </w:r>
      <w:bookmarkEnd w:id="2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8"/>
        <w:gridCol w:w="1250"/>
        <w:gridCol w:w="2578"/>
        <w:gridCol w:w="1183"/>
        <w:gridCol w:w="1300"/>
        <w:gridCol w:w="1317"/>
      </w:tblGrid>
      <w:tr w14:paraId="38CF71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36E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31F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25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4A9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项目特征描述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824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计量单位</w:t>
            </w:r>
          </w:p>
        </w:tc>
        <w:tc>
          <w:tcPr>
            <w:tcW w:w="13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2C5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工程量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C3D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6E0B98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8CA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EAC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SBS耐根穿刺卷材防水</w:t>
            </w:r>
          </w:p>
        </w:tc>
        <w:tc>
          <w:tcPr>
            <w:tcW w:w="25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FEA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部位：廊架+二楼平台全域；2. 材质：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3mm厚SBS防水卷材+4mm厚耐根穿刺SBS防水卷材两层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雨虹）</w:t>
            </w:r>
            <w:r>
              <w:rPr>
                <w:rFonts w:ascii="Arial" w:hAnsi="Arial" w:eastAsia="等线" w:cs="Arial"/>
                <w:sz w:val="22"/>
              </w:rPr>
              <w:t>，符合幼儿园环保标准；3. 工作内容：刷冷底子油、阴阳角附加层施工、卷材满粘铺贴、搭接缝密封处理；4. 含24小时闭水试验，合格后方可进入下道工序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DD6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3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5C5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130.00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8D5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含施工损耗、附加层面积，按展开面积计算</w:t>
            </w:r>
          </w:p>
        </w:tc>
      </w:tr>
    </w:tbl>
    <w:p w14:paraId="60CEB380">
      <w:pPr>
        <w:spacing w:line="360" w:lineRule="auto"/>
        <w:jc w:val="both"/>
        <w:rPr>
          <w:rFonts w:hint="eastAsia"/>
          <w:sz w:val="24"/>
          <w:szCs w:val="28"/>
        </w:rPr>
      </w:pPr>
      <w:bookmarkStart w:id="3" w:name="heading_5"/>
      <w:r>
        <w:rPr>
          <w:rFonts w:hint="eastAsia"/>
          <w:sz w:val="24"/>
          <w:szCs w:val="28"/>
        </w:rPr>
        <w:t>（四）地面恢复工程</w:t>
      </w:r>
      <w:bookmarkEnd w:id="3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8"/>
        <w:gridCol w:w="1250"/>
        <w:gridCol w:w="2655"/>
        <w:gridCol w:w="1034"/>
        <w:gridCol w:w="1250"/>
        <w:gridCol w:w="1416"/>
      </w:tblGrid>
      <w:tr w14:paraId="558E99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F30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FD3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26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624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项目特征描述</w:t>
            </w:r>
          </w:p>
        </w:tc>
        <w:tc>
          <w:tcPr>
            <w:tcW w:w="10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61F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计量单位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632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工程量</w:t>
            </w:r>
          </w:p>
        </w:tc>
        <w:tc>
          <w:tcPr>
            <w:tcW w:w="14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BB6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7C56B5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5D7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AC7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防水保护层施工</w:t>
            </w:r>
          </w:p>
        </w:tc>
        <w:tc>
          <w:tcPr>
            <w:tcW w:w="26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615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部位：防水卷材全域；2. 材质：C20细石混凝土，厚度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  <w:r>
              <w:rPr>
                <w:rFonts w:ascii="Arial" w:hAnsi="Arial" w:eastAsia="等线" w:cs="Arial"/>
                <w:sz w:val="22"/>
              </w:rPr>
              <w:t>0mm；3. 内配φ6@200双向钢筋网片，振捣密实，养护到位</w:t>
            </w:r>
          </w:p>
        </w:tc>
        <w:tc>
          <w:tcPr>
            <w:tcW w:w="10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19F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B92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119.18</w:t>
            </w:r>
          </w:p>
        </w:tc>
        <w:tc>
          <w:tcPr>
            <w:tcW w:w="14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38F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廊架+平台总面积</w:t>
            </w:r>
          </w:p>
        </w:tc>
      </w:tr>
      <w:tr w14:paraId="79B612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468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386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地面恢复找平</w:t>
            </w:r>
          </w:p>
        </w:tc>
        <w:tc>
          <w:tcPr>
            <w:tcW w:w="26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13E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部位：廊架+二楼平台；2. 工作内容：混凝土保护层标准养护、表面精细找平收光；3. 恢复原地面设计标高，表面平整无空鼓、无裂缝、无起砂</w:t>
            </w:r>
          </w:p>
        </w:tc>
        <w:tc>
          <w:tcPr>
            <w:tcW w:w="10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737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5DE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119.18</w:t>
            </w:r>
          </w:p>
        </w:tc>
        <w:tc>
          <w:tcPr>
            <w:tcW w:w="14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819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按实际施工面积结算</w:t>
            </w:r>
          </w:p>
        </w:tc>
      </w:tr>
    </w:tbl>
    <w:p w14:paraId="77A3E29E">
      <w:pPr>
        <w:spacing w:line="360" w:lineRule="auto"/>
        <w:jc w:val="both"/>
        <w:rPr>
          <w:rFonts w:hint="eastAsia"/>
          <w:sz w:val="24"/>
          <w:szCs w:val="28"/>
        </w:rPr>
      </w:pPr>
      <w:bookmarkStart w:id="4" w:name="heading_6"/>
      <w:r>
        <w:rPr>
          <w:rFonts w:hint="eastAsia"/>
          <w:sz w:val="24"/>
          <w:szCs w:val="28"/>
        </w:rPr>
        <w:t>（五）独立花箱制作安装工程</w:t>
      </w:r>
      <w:bookmarkEnd w:id="4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8"/>
        <w:gridCol w:w="1250"/>
        <w:gridCol w:w="2611"/>
        <w:gridCol w:w="1067"/>
        <w:gridCol w:w="1250"/>
        <w:gridCol w:w="1466"/>
      </w:tblGrid>
      <w:tr w14:paraId="3BB306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F28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417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26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519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项目特征描述</w:t>
            </w: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FDA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计量单位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CFC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工程量</w:t>
            </w:r>
          </w:p>
        </w:tc>
        <w:tc>
          <w:tcPr>
            <w:tcW w:w="1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1C3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0B162B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592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376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400×400独立防腐木花箱</w:t>
            </w:r>
          </w:p>
        </w:tc>
        <w:tc>
          <w:tcPr>
            <w:tcW w:w="26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6C7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规格：400mm×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00mm，壁厚≥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0mm，边角打磨圆润；2. 材质：环保防腐木，无异味、防腐蚀、耐老化，底部预留排水孔；3. 工作内容：花箱精准制作、表面精细打磨、多层防腐处理</w:t>
            </w: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C16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005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据实计量</w:t>
            </w:r>
          </w:p>
        </w:tc>
        <w:tc>
          <w:tcPr>
            <w:tcW w:w="1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016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按现场实际安装点位计算</w:t>
            </w:r>
          </w:p>
        </w:tc>
      </w:tr>
      <w:tr w14:paraId="68331A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1D4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787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花箱混凝土基座及配重</w:t>
            </w:r>
          </w:p>
        </w:tc>
        <w:tc>
          <w:tcPr>
            <w:tcW w:w="26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601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部位：每个独立花箱底部；2. 材质：C20混凝土，配重尺寸≥300mm×300mm×200mm；3. 工作内容：基座支模浇筑、标准养护、花箱定位固定</w:t>
            </w: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284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738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据实计量</w:t>
            </w:r>
          </w:p>
        </w:tc>
        <w:tc>
          <w:tcPr>
            <w:tcW w:w="1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A5E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数量与花箱完全一致</w:t>
            </w:r>
          </w:p>
        </w:tc>
      </w:tr>
      <w:tr w14:paraId="17B5FAD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F7C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3F9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花箱固定件安装</w:t>
            </w:r>
          </w:p>
        </w:tc>
        <w:tc>
          <w:tcPr>
            <w:tcW w:w="26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E70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材质：304不锈钢膨胀螺栓，防锈耐腐蚀；2. 工作内容：花箱与混凝土基座牢固固定，无松动、无移位</w:t>
            </w: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2FF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18B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据实计量</w:t>
            </w:r>
          </w:p>
        </w:tc>
        <w:tc>
          <w:tcPr>
            <w:tcW w:w="1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C79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每个花箱配置1套固定件</w:t>
            </w:r>
          </w:p>
        </w:tc>
      </w:tr>
    </w:tbl>
    <w:p w14:paraId="59101AB1">
      <w:pPr>
        <w:spacing w:line="360" w:lineRule="auto"/>
        <w:jc w:val="both"/>
        <w:rPr>
          <w:rFonts w:hint="eastAsia"/>
          <w:sz w:val="24"/>
          <w:szCs w:val="28"/>
        </w:rPr>
      </w:pPr>
      <w:bookmarkStart w:id="5" w:name="heading_7"/>
      <w:r>
        <w:rPr>
          <w:rFonts w:hint="eastAsia"/>
          <w:sz w:val="24"/>
          <w:szCs w:val="28"/>
        </w:rPr>
        <w:t>（六）防腐木坐凳新建工程</w:t>
      </w:r>
      <w:bookmarkEnd w:id="5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5"/>
        <w:gridCol w:w="1238"/>
        <w:gridCol w:w="2497"/>
        <w:gridCol w:w="1183"/>
        <w:gridCol w:w="1117"/>
        <w:gridCol w:w="1633"/>
      </w:tblGrid>
      <w:tr w14:paraId="0EA2EB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B28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2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98D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24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217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项目特征描述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416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计量单位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37C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工程量</w:t>
            </w:r>
          </w:p>
        </w:tc>
        <w:tc>
          <w:tcPr>
            <w:tcW w:w="16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E88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68615A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3E1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2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67D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廊架下防腐木坐凳</w:t>
            </w:r>
          </w:p>
        </w:tc>
        <w:tc>
          <w:tcPr>
            <w:tcW w:w="24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DF2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部位：廊架下方中间区域，贴合廊架布局；2. 规格：长度按廊架净空定制，宽度400mm，高度450mm，适配幼儿使用；3. 材质：环保防腐木，内部骨架加固，边角全打磨圆润；4. 工作内容：坐凳定制制作、现场安装、牢固固定、多层防腐打磨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575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B63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21.4</w:t>
            </w:r>
          </w:p>
        </w:tc>
        <w:tc>
          <w:tcPr>
            <w:tcW w:w="16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E34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长度与廊架总长一致</w:t>
            </w:r>
          </w:p>
        </w:tc>
      </w:tr>
      <w:tr w14:paraId="4AA0C2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rPr>
          <w:trHeight w:val="3757" w:hRule="atLeast"/>
        </w:trPr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485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2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483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坐凳混凝土基础</w:t>
            </w:r>
          </w:p>
        </w:tc>
        <w:tc>
          <w:tcPr>
            <w:tcW w:w="24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AD6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部位：坐凳支撑立柱底部；2. 材质：C20混凝土，基础稳固承重；3. 工作内容：基础定位、浇筑、养护，坐凳立柱牢固固定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127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111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6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F5E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整体基础包干施工</w:t>
            </w:r>
          </w:p>
        </w:tc>
      </w:tr>
    </w:tbl>
    <w:p w14:paraId="51275985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DD8315"/>
    <w:rsid w:val="D9DD8315"/>
    <w:rsid w:val="DFE5A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2026-04-13T17:28:00Z</dcterms:created>
  <dc:creator>lihua</dc:creator>
  <cp:lastModifiedBy>lihua</cp:lastModifiedBy>
  <dcterms:modified xsi:type="dcterms:W3CDTF">2026-04-13T10:05:47Z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DE2E8C4812E01766D546DC69E24476F7</vt:lpwstr>
  </property>
</Properties>
</file>