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BF21B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附件1：</w:t>
      </w:r>
    </w:p>
    <w:p w14:paraId="54D424E0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参选报名函</w:t>
      </w:r>
      <w:bookmarkEnd w:id="0"/>
    </w:p>
    <w:p w14:paraId="3238D62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5067472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，提交公告要求的全套参选报名文件，包括：</w:t>
      </w:r>
    </w:p>
    <w:p w14:paraId="2E331DA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1A76287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3CC9446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3.公告要求提交的其他资料</w:t>
      </w:r>
    </w:p>
    <w:p w14:paraId="7CCF0DD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0692CA74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D05A49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0B8CA9D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290ABE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9C51C2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E5A1DB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（盖章）  </w:t>
      </w:r>
    </w:p>
    <w:p w14:paraId="5335855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A0465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(签字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盖章)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 w14:paraId="5471F800">
      <w:pPr>
        <w:ind w:firstLine="560" w:firstLineChars="200"/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23EDD"/>
    <w:rsid w:val="350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2025-10-16T06:10:00Z</dcterms:created>
  <dc:creator>树枝上的猫</dc:creator>
  <cp:lastModifiedBy>树枝上的猫</cp:lastModifiedBy>
  <dcterms:modified xsi:type="dcterms:W3CDTF">2025-10-16T06:11:19Z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99085B9540EA4B26B75AC5F655FD2C5D_11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